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7</w:t>
      </w:r>
    </w:p>
    <w:p>
      <w:pPr>
        <w:widowControl/>
        <w:spacing w:beforeLines="50" w:afterLines="50"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</w:t>
      </w:r>
      <w:r>
        <w:rPr>
          <w:rFonts w:ascii="方正小标宋_GBK" w:hAnsi="华文中宋" w:eastAsia="方正小标宋_GBK"/>
          <w:bCs/>
          <w:sz w:val="44"/>
          <w:szCs w:val="44"/>
        </w:rPr>
        <w:t>2018</w:t>
      </w:r>
      <w:r>
        <w:rPr>
          <w:rFonts w:hint="eastAsia" w:ascii="方正小标宋_GBK" w:hAnsi="华文中宋" w:eastAsia="方正小标宋_GBK"/>
          <w:bCs/>
          <w:sz w:val="44"/>
          <w:szCs w:val="44"/>
        </w:rPr>
        <w:t>年度境外（含港澳台及外国）非审计业务情况表</w:t>
      </w:r>
    </w:p>
    <w:tbl>
      <w:tblPr>
        <w:tblStyle w:val="2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1"/>
        <w:gridCol w:w="2104"/>
        <w:gridCol w:w="1472"/>
        <w:gridCol w:w="1210"/>
        <w:gridCol w:w="2123"/>
        <w:gridCol w:w="1472"/>
        <w:gridCol w:w="1471"/>
        <w:gridCol w:w="1602"/>
        <w:gridCol w:w="12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210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客户名称</w:t>
            </w:r>
          </w:p>
        </w:tc>
        <w:tc>
          <w:tcPr>
            <w:tcW w:w="147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业务类型</w:t>
            </w:r>
            <w:r>
              <w:rPr>
                <w:rFonts w:ascii="黑体" w:hAnsi="宋体" w:eastAsia="黑体"/>
                <w:sz w:val="21"/>
                <w:szCs w:val="21"/>
              </w:rPr>
              <w:t>*</w:t>
            </w:r>
          </w:p>
        </w:tc>
        <w:tc>
          <w:tcPr>
            <w:tcW w:w="121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业务所在地</w:t>
            </w:r>
          </w:p>
        </w:tc>
        <w:tc>
          <w:tcPr>
            <w:tcW w:w="2123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境内及境外合作方</w:t>
            </w:r>
          </w:p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事务所名称（如有）</w:t>
            </w:r>
          </w:p>
        </w:tc>
        <w:tc>
          <w:tcPr>
            <w:tcW w:w="147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合作关系</w:t>
            </w:r>
            <w:r>
              <w:rPr>
                <w:rFonts w:ascii="黑体" w:hAnsi="宋体" w:eastAsia="黑体"/>
                <w:sz w:val="21"/>
                <w:szCs w:val="21"/>
              </w:rPr>
              <w:t>**</w:t>
            </w:r>
          </w:p>
        </w:tc>
        <w:tc>
          <w:tcPr>
            <w:tcW w:w="147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本所项目合伙人姓名及执业资格证书编号</w:t>
            </w:r>
          </w:p>
        </w:tc>
        <w:tc>
          <w:tcPr>
            <w:tcW w:w="160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本所收费金额</w:t>
            </w:r>
            <w:r>
              <w:rPr>
                <w:rFonts w:ascii="黑体" w:hAnsi="宋体" w:eastAsia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/>
                <w:sz w:val="21"/>
                <w:szCs w:val="21"/>
              </w:rPr>
              <w:t>（单位：万元）</w:t>
            </w:r>
            <w:r>
              <w:rPr>
                <w:rFonts w:ascii="黑体" w:hAnsi="宋体" w:eastAsia="黑体"/>
                <w:sz w:val="21"/>
                <w:szCs w:val="21"/>
              </w:rPr>
              <w:t>***</w:t>
            </w:r>
          </w:p>
        </w:tc>
        <w:tc>
          <w:tcPr>
            <w:tcW w:w="1273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业务收费</w:t>
            </w:r>
          </w:p>
          <w:p>
            <w:pPr>
              <w:spacing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ascii="黑体" w:hAnsi="宋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210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21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21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47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47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60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5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beforeLines="10" w:afterLines="10"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00" w:lineRule="exact"/>
        <w:ind w:left="960" w:leftChars="100" w:hanging="640" w:hangingChars="200"/>
        <w:rPr>
          <w:szCs w:val="21"/>
        </w:rPr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注：本表行数不足时，可自行添加。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业务类型选填①审计之外的其他鉴证业务②税务③咨询④其他。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合作关系选填①联系所</w:t>
      </w:r>
      <w:r>
        <w:rPr>
          <w:rFonts w:ascii="Times" w:hAnsi="Times"/>
          <w:sz w:val="21"/>
          <w:szCs w:val="21"/>
        </w:rPr>
        <w:t xml:space="preserve"> </w:t>
      </w:r>
      <w:r>
        <w:rPr>
          <w:rFonts w:hint="eastAsia" w:ascii="Times" w:hAnsi="Times"/>
          <w:sz w:val="21"/>
          <w:szCs w:val="21"/>
        </w:rPr>
        <w:t>②同为国际会计网络成员所</w:t>
      </w:r>
      <w:r>
        <w:rPr>
          <w:rFonts w:ascii="Times" w:hAnsi="Times"/>
          <w:sz w:val="21"/>
          <w:szCs w:val="21"/>
        </w:rPr>
        <w:t xml:space="preserve"> </w:t>
      </w:r>
      <w:r>
        <w:rPr>
          <w:rFonts w:hint="eastAsia" w:ascii="Times" w:hAnsi="Times"/>
          <w:sz w:val="21"/>
          <w:szCs w:val="21"/>
        </w:rPr>
        <w:t>③其他。</w:t>
      </w:r>
    </w:p>
    <w:p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仅指为客户提供境外非审计服务相关的收费（如无法拆分，请注明）。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