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附表</w:t>
      </w:r>
      <w:r>
        <w:rPr>
          <w:rFonts w:ascii="黑体" w:hAnsi="宋体" w:eastAsia="黑体"/>
          <w:bCs/>
          <w:szCs w:val="21"/>
        </w:rPr>
        <w:t>1</w:t>
      </w:r>
    </w:p>
    <w:p>
      <w:pPr>
        <w:spacing w:afterLines="50" w:line="584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会计师事务所基本情况表</w:t>
      </w:r>
    </w:p>
    <w:tbl>
      <w:tblPr>
        <w:tblStyle w:val="2"/>
        <w:tblW w:w="866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5"/>
        <w:gridCol w:w="943"/>
        <w:gridCol w:w="290"/>
        <w:gridCol w:w="1351"/>
        <w:gridCol w:w="137"/>
        <w:gridCol w:w="1863"/>
        <w:gridCol w:w="772"/>
        <w:gridCol w:w="384"/>
        <w:gridCol w:w="11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65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6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基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本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情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称</w:t>
            </w:r>
          </w:p>
        </w:tc>
        <w:tc>
          <w:tcPr>
            <w:tcW w:w="6870" w:type="dxa"/>
            <w:gridSpan w:val="8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所属行政区划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组织形式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执业许可批准日期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执业许可批准文号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执业证书编号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Merge w:val="restart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注册资本（出资总额）（单位：万元）</w:t>
            </w:r>
          </w:p>
        </w:tc>
        <w:tc>
          <w:tcPr>
            <w:tcW w:w="2584" w:type="dxa"/>
            <w:gridSpan w:val="3"/>
            <w:vMerge w:val="restart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分所数量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vMerge w:val="continue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国际网络名称（如有）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类型：发展</w:t>
            </w:r>
          </w:p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加入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通过发展国际网络取得的业务收入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通过加入国际网络取得的业务收入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经营场所</w:t>
            </w:r>
          </w:p>
        </w:tc>
        <w:tc>
          <w:tcPr>
            <w:tcW w:w="6870" w:type="dxa"/>
            <w:gridSpan w:val="8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6870" w:type="dxa"/>
            <w:gridSpan w:val="8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报备业务联系人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报备业务联系电话</w:t>
            </w:r>
          </w:p>
        </w:tc>
        <w:tc>
          <w:tcPr>
            <w:tcW w:w="6870" w:type="dxa"/>
            <w:gridSpan w:val="8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年度因执业行为受财政部门行政处罚情况（含分所）</w:t>
            </w:r>
            <w:r>
              <w:rPr>
                <w:rFonts w:ascii="宋体" w:hAnsi="宋体" w:eastAsia="宋体"/>
                <w:sz w:val="21"/>
                <w:szCs w:val="21"/>
              </w:rPr>
              <w:t>*</w:t>
            </w:r>
          </w:p>
        </w:tc>
        <w:tc>
          <w:tcPr>
            <w:tcW w:w="5637" w:type="dxa"/>
            <w:gridSpan w:val="6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年度因执业行为受其他部门行政处罚情况（含分所）</w:t>
            </w:r>
            <w:r>
              <w:rPr>
                <w:rFonts w:ascii="宋体" w:hAnsi="宋体" w:eastAsia="宋体"/>
                <w:sz w:val="21"/>
                <w:szCs w:val="21"/>
              </w:rPr>
              <w:t>*</w:t>
            </w:r>
          </w:p>
        </w:tc>
        <w:tc>
          <w:tcPr>
            <w:tcW w:w="5637" w:type="dxa"/>
            <w:gridSpan w:val="6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年度因执业行为受行业惩戒情况（含分所）</w:t>
            </w:r>
            <w:r>
              <w:rPr>
                <w:rFonts w:ascii="宋体" w:hAnsi="宋体" w:eastAsia="宋体"/>
                <w:sz w:val="21"/>
                <w:szCs w:val="21"/>
              </w:rPr>
              <w:t>*</w:t>
            </w:r>
          </w:p>
        </w:tc>
        <w:tc>
          <w:tcPr>
            <w:tcW w:w="5637" w:type="dxa"/>
            <w:gridSpan w:val="6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年度因执业行为涉及法律诉讼情况（含分所）</w:t>
            </w:r>
          </w:p>
        </w:tc>
        <w:tc>
          <w:tcPr>
            <w:tcW w:w="5637" w:type="dxa"/>
            <w:gridSpan w:val="6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年度因执业行为受刑事处罚情况</w:t>
            </w:r>
          </w:p>
        </w:tc>
        <w:tc>
          <w:tcPr>
            <w:tcW w:w="5637" w:type="dxa"/>
            <w:gridSpan w:val="6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65" w:type="dxa"/>
            <w:gridSpan w:val="9"/>
            <w:vAlign w:val="center"/>
          </w:tcPr>
          <w:p>
            <w:pPr>
              <w:spacing w:beforeLines="10" w:afterLines="10" w:line="26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人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员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情</w:t>
            </w:r>
            <w:r>
              <w:rPr>
                <w:rFonts w:ascii="黑体" w:hAnsi="宋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况</w:t>
            </w:r>
            <w:r>
              <w:rPr>
                <w:rFonts w:ascii="黑体" w:hAnsi="宋体" w:eastAsia="黑体"/>
                <w:sz w:val="21"/>
                <w:szCs w:val="21"/>
              </w:rPr>
              <w:t>**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首席合伙人（主任会计师）姓名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首席合伙人（主任会计师）国籍</w:t>
            </w:r>
          </w:p>
        </w:tc>
        <w:tc>
          <w:tcPr>
            <w:tcW w:w="1130" w:type="dxa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合伙人（股东）总数</w:t>
            </w:r>
            <w:r>
              <w:rPr>
                <w:rFonts w:ascii="宋体" w:hAnsi="宋体" w:eastAsia="宋体"/>
                <w:sz w:val="21"/>
                <w:szCs w:val="21"/>
              </w:rPr>
              <w:t>**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具有注册会计师执业资格的合伙人（股东）人数</w:t>
            </w:r>
            <w:r>
              <w:rPr>
                <w:rFonts w:ascii="宋体" w:hAnsi="宋体" w:eastAsia="宋体"/>
                <w:sz w:val="21"/>
                <w:szCs w:val="21"/>
              </w:rPr>
              <w:t>**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全所从业人数（含分所）</w:t>
            </w:r>
            <w:r>
              <w:rPr>
                <w:rFonts w:ascii="宋体" w:hAnsi="宋体" w:eastAsia="宋体"/>
                <w:sz w:val="21"/>
                <w:szCs w:val="21"/>
              </w:rPr>
              <w:t>**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总所从业人数</w:t>
            </w:r>
            <w:r>
              <w:rPr>
                <w:rFonts w:ascii="宋体" w:hAnsi="宋体" w:eastAsia="宋体"/>
                <w:sz w:val="21"/>
                <w:szCs w:val="21"/>
              </w:rPr>
              <w:t>**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全所党员人数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全所党员合伙人人数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65" w:type="dxa"/>
            <w:gridSpan w:val="9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注册会计师情况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全所注册会计师人数（含分所）</w:t>
            </w:r>
            <w:r>
              <w:rPr>
                <w:rFonts w:ascii="宋体" w:hAnsi="宋体" w:eastAsia="宋体"/>
                <w:sz w:val="21"/>
                <w:szCs w:val="21"/>
              </w:rPr>
              <w:t>**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总所注册会计师人数</w:t>
            </w:r>
            <w:r>
              <w:rPr>
                <w:rFonts w:ascii="宋体" w:hAnsi="宋体" w:eastAsia="宋体"/>
                <w:sz w:val="21"/>
                <w:szCs w:val="21"/>
              </w:rPr>
              <w:t>**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其中：硕士及以上学历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本科学历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大专学历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大专以下学历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其中：考试制注册会计师总数</w:t>
            </w:r>
            <w:r>
              <w:rPr>
                <w:rFonts w:ascii="宋体" w:hAnsi="宋体" w:eastAsia="宋体"/>
                <w:sz w:val="21"/>
                <w:szCs w:val="21"/>
              </w:rPr>
              <w:t>**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考核制注册会计师总数</w:t>
            </w:r>
            <w:r>
              <w:rPr>
                <w:rFonts w:ascii="宋体" w:hAnsi="宋体" w:eastAsia="宋体"/>
                <w:sz w:val="21"/>
                <w:szCs w:val="21"/>
              </w:rPr>
              <w:t>**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65" w:type="dxa"/>
            <w:gridSpan w:val="9"/>
          </w:tcPr>
          <w:p>
            <w:pPr>
              <w:spacing w:beforeLines="10" w:afterLines="10" w:line="23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财务情况（含分所，单位：万元）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审计业务收入</w:t>
            </w:r>
            <w:r>
              <w:rPr>
                <w:rFonts w:ascii="宋体" w:hAnsi="宋体" w:eastAsia="宋体"/>
                <w:sz w:val="21"/>
                <w:szCs w:val="21"/>
              </w:rPr>
              <w:t>***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职业风险基金年初数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税务业务收入</w:t>
            </w:r>
            <w:r>
              <w:rPr>
                <w:rFonts w:ascii="宋体" w:hAnsi="宋体" w:eastAsia="宋体"/>
                <w:sz w:val="21"/>
                <w:szCs w:val="21"/>
              </w:rPr>
              <w:t>****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本年提取职业风险基金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咨询业务收入</w:t>
            </w:r>
            <w:r>
              <w:rPr>
                <w:rFonts w:ascii="宋体" w:hAnsi="宋体" w:eastAsia="宋体"/>
                <w:sz w:val="21"/>
                <w:szCs w:val="21"/>
              </w:rPr>
              <w:t>*****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本年使用职业风险基金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其他业务收入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职业风险基金年末数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业务收入合计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本年度职业责任保险费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年末净资产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职业责任保险累计赔偿限额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净利润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本年度职业责任保险赔偿发生额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出具审计（鉴证）报告</w:t>
            </w:r>
          </w:p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数量（个）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保险追溯期（若有）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保险公司名称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65" w:type="dxa"/>
            <w:gridSpan w:val="9"/>
          </w:tcPr>
          <w:p>
            <w:pPr>
              <w:spacing w:beforeLines="10" w:afterLines="10" w:line="23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实质性统一管理情况（如有）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分所人事是否接受总所统一管理（是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否）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分所财务是否接受总所统一管理（是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否）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分所业务是否接受总所统一管理（是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否）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分所质量控制和信息系统是否接受总所统一管理（是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否）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665" w:type="dxa"/>
            <w:gridSpan w:val="9"/>
          </w:tcPr>
          <w:p>
            <w:pPr>
              <w:spacing w:beforeLines="10" w:afterLines="10" w:line="23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其他内部治理情况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38" w:type="dxa"/>
            <w:gridSpan w:val="2"/>
            <w:tcBorders>
              <w:bottom w:val="single" w:color="auto" w:sz="8" w:space="0"/>
            </w:tcBorders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最大合伙人（股东）出资比例（</w:t>
            </w:r>
            <w:r>
              <w:rPr>
                <w:rFonts w:ascii="宋体" w:hAnsi="宋体" w:eastAsia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77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主任会计师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首席合伙人出资比例（单位：</w:t>
            </w:r>
            <w:r>
              <w:rPr>
                <w:rFonts w:ascii="宋体" w:hAnsi="宋体" w:eastAsia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51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3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290" w:lineRule="exact"/>
        <w:rPr>
          <w:rFonts w:ascii="Times" w:hAnsi="Times"/>
          <w:sz w:val="21"/>
          <w:szCs w:val="21"/>
        </w:rPr>
      </w:pPr>
    </w:p>
    <w:p>
      <w:pPr>
        <w:spacing w:line="270" w:lineRule="exact"/>
        <w:rPr>
          <w:rFonts w:ascii="Times" w:hAnsi="Times"/>
          <w:sz w:val="21"/>
          <w:szCs w:val="21"/>
        </w:rPr>
      </w:pPr>
      <w:r>
        <w:rPr>
          <w:rFonts w:hint="eastAsia" w:ascii="Times" w:hAnsi="Times"/>
          <w:sz w:val="21"/>
          <w:szCs w:val="21"/>
        </w:rPr>
        <w:t>注：</w:t>
      </w:r>
      <w:r>
        <w:rPr>
          <w:rFonts w:ascii="Times" w:hAnsi="Times"/>
          <w:sz w:val="21"/>
          <w:szCs w:val="21"/>
        </w:rPr>
        <w:t>*</w:t>
      </w:r>
      <w:r>
        <w:rPr>
          <w:rFonts w:hint="eastAsia" w:ascii="Times" w:hAnsi="Times"/>
          <w:sz w:val="21"/>
          <w:szCs w:val="21"/>
        </w:rPr>
        <w:t>因执业行为受行政处罚或行业惩戒的，应当在本栏填写各次处罚（惩戒）时间、原因、种类；涉及合伙人（股东）或其他注册会计师的，应注明其姓名和执业证书编号。</w:t>
      </w:r>
    </w:p>
    <w:p>
      <w:pPr>
        <w:spacing w:line="27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</w:t>
      </w:r>
      <w:r>
        <w:rPr>
          <w:rFonts w:hint="eastAsia" w:ascii="Times" w:hAnsi="Times"/>
          <w:sz w:val="21"/>
          <w:szCs w:val="21"/>
        </w:rPr>
        <w:t>人数以</w:t>
      </w:r>
      <w:r>
        <w:rPr>
          <w:rFonts w:ascii="Times" w:hAnsi="Times"/>
          <w:sz w:val="21"/>
          <w:szCs w:val="21"/>
        </w:rPr>
        <w:t>2018</w:t>
      </w:r>
      <w:r>
        <w:rPr>
          <w:rFonts w:hint="eastAsia" w:ascii="Times" w:hAnsi="Times"/>
          <w:sz w:val="21"/>
          <w:szCs w:val="21"/>
        </w:rPr>
        <w:t>年</w:t>
      </w:r>
      <w:r>
        <w:rPr>
          <w:rFonts w:ascii="Times" w:hAnsi="Times"/>
          <w:sz w:val="21"/>
          <w:szCs w:val="21"/>
        </w:rPr>
        <w:t>12</w:t>
      </w:r>
      <w:r>
        <w:rPr>
          <w:rFonts w:hint="eastAsia" w:ascii="Times" w:hAnsi="Times"/>
          <w:sz w:val="21"/>
          <w:szCs w:val="21"/>
        </w:rPr>
        <w:t>月</w:t>
      </w:r>
      <w:r>
        <w:rPr>
          <w:rFonts w:ascii="Times" w:hAnsi="Times"/>
          <w:sz w:val="21"/>
          <w:szCs w:val="21"/>
        </w:rPr>
        <w:t>31</w:t>
      </w:r>
      <w:r>
        <w:rPr>
          <w:rFonts w:hint="eastAsia" w:ascii="Times" w:hAnsi="Times"/>
          <w:sz w:val="21"/>
          <w:szCs w:val="21"/>
        </w:rPr>
        <w:t>日数据为准，下同。</w:t>
      </w:r>
    </w:p>
    <w:p>
      <w:pPr>
        <w:spacing w:line="27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***</w:t>
      </w:r>
      <w:r>
        <w:rPr>
          <w:rFonts w:hint="eastAsia" w:ascii="Times" w:hAnsi="Times"/>
          <w:sz w:val="21"/>
          <w:szCs w:val="21"/>
        </w:rPr>
        <w:t>如无特别说明，审计业务收入包括财务报表审计（包括与财务报表审计密切相关的专项审计）、内部控制审计、验资和其他审计业务，下同。</w:t>
      </w:r>
    </w:p>
    <w:p>
      <w:pPr>
        <w:spacing w:line="27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****</w:t>
      </w:r>
      <w:r>
        <w:rPr>
          <w:rFonts w:hint="eastAsia" w:ascii="Times" w:hAnsi="Times"/>
          <w:sz w:val="21"/>
          <w:szCs w:val="21"/>
        </w:rPr>
        <w:t>税务业务收入包含涉税鉴证、税务咨询等会计师事务所从事的各类税务业务收入，下同。</w:t>
      </w:r>
    </w:p>
    <w:p>
      <w:pPr>
        <w:spacing w:line="27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*****</w:t>
      </w:r>
      <w:r>
        <w:rPr>
          <w:rFonts w:hint="eastAsia" w:ascii="Times" w:hAnsi="Times"/>
          <w:sz w:val="21"/>
          <w:szCs w:val="21"/>
        </w:rPr>
        <w:t>咨询业务收入不含税务咨询业务收入，下同。</w:t>
      </w:r>
    </w:p>
    <w:p>
      <w:pPr>
        <w:spacing w:line="270" w:lineRule="exact"/>
      </w:pPr>
      <w:r>
        <w:rPr>
          <w:rFonts w:ascii="Times" w:hAnsi="Times"/>
          <w:sz w:val="21"/>
          <w:szCs w:val="21"/>
        </w:rPr>
        <w:t xml:space="preserve">****** </w:t>
      </w:r>
      <w:r>
        <w:rPr>
          <w:rFonts w:hint="eastAsia" w:ascii="Times" w:hAnsi="Times"/>
          <w:sz w:val="21"/>
          <w:szCs w:val="21"/>
        </w:rPr>
        <w:t>“本年”指报备年度，如，进行</w:t>
      </w:r>
      <w:r>
        <w:rPr>
          <w:rFonts w:ascii="Times" w:hAnsi="Times"/>
          <w:sz w:val="21"/>
          <w:szCs w:val="21"/>
        </w:rPr>
        <w:t>2018</w:t>
      </w:r>
      <w:r>
        <w:rPr>
          <w:rFonts w:hint="eastAsia" w:ascii="Times" w:hAnsi="Times"/>
          <w:sz w:val="21"/>
          <w:szCs w:val="21"/>
        </w:rPr>
        <w:t>年报备，则“本年”指</w:t>
      </w:r>
      <w:r>
        <w:rPr>
          <w:rFonts w:ascii="Times" w:hAnsi="Times"/>
          <w:sz w:val="21"/>
          <w:szCs w:val="21"/>
        </w:rPr>
        <w:t>2018</w:t>
      </w:r>
      <w:r>
        <w:rPr>
          <w:rFonts w:hint="eastAsia" w:ascii="Times" w:hAnsi="Times"/>
          <w:sz w:val="21"/>
          <w:szCs w:val="21"/>
        </w:rPr>
        <w:t>年，下同。</w:t>
      </w:r>
      <w:bookmarkStart w:id="0" w:name="_GoBack"/>
      <w:bookmarkEnd w:id="0"/>
    </w:p>
    <w:sectPr>
      <w:pgSz w:w="11906" w:h="16838"/>
      <w:pgMar w:top="1984" w:right="1587" w:bottom="1984" w:left="1587" w:header="851" w:footer="992" w:gutter="0"/>
      <w:paperSrc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Elin</cp:lastModifiedBy>
  <dcterms:modified xsi:type="dcterms:W3CDTF">2019-03-15T06:11:00Z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